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D0" w:rsidRPr="00511F75" w:rsidRDefault="00EA7ED0" w:rsidP="00740529">
      <w:pPr>
        <w:spacing w:line="480" w:lineRule="auto"/>
        <w:rPr>
          <w:rFonts w:asciiTheme="majorHAnsi" w:hAnsiTheme="majorHAnsi"/>
          <w:b/>
          <w:sz w:val="28"/>
          <w:szCs w:val="28"/>
        </w:rPr>
      </w:pPr>
      <w:r w:rsidRPr="00511F75">
        <w:rPr>
          <w:rFonts w:asciiTheme="majorHAnsi" w:hAnsiTheme="majorHAnsi"/>
          <w:b/>
          <w:sz w:val="28"/>
          <w:szCs w:val="28"/>
        </w:rPr>
        <w:t>Appendix A</w:t>
      </w:r>
      <w:r w:rsidR="00140199" w:rsidRPr="00511F75">
        <w:rPr>
          <w:rFonts w:asciiTheme="majorHAnsi" w:hAnsiTheme="majorHAnsi"/>
          <w:b/>
          <w:sz w:val="28"/>
          <w:szCs w:val="28"/>
        </w:rPr>
        <w:t xml:space="preserve">:  </w:t>
      </w:r>
      <w:r w:rsidRPr="00511F75">
        <w:rPr>
          <w:rFonts w:asciiTheme="majorHAnsi" w:hAnsiTheme="majorHAnsi"/>
          <w:b/>
          <w:sz w:val="28"/>
          <w:szCs w:val="28"/>
        </w:rPr>
        <w:t>Sensitivity analysis</w:t>
      </w:r>
    </w:p>
    <w:p w:rsidR="00064CA8" w:rsidRPr="00740529" w:rsidRDefault="00563A83" w:rsidP="00740529">
      <w:pPr>
        <w:spacing w:line="480" w:lineRule="auto"/>
        <w:rPr>
          <w:rFonts w:asciiTheme="majorHAnsi" w:hAnsiTheme="majorHAnsi"/>
          <w:sz w:val="24"/>
          <w:szCs w:val="24"/>
        </w:rPr>
      </w:pPr>
      <w:r w:rsidRPr="00740529">
        <w:rPr>
          <w:rFonts w:asciiTheme="majorHAnsi" w:hAnsiTheme="majorHAnsi"/>
          <w:sz w:val="24"/>
          <w:szCs w:val="24"/>
        </w:rPr>
        <w:t xml:space="preserve">As reported </w:t>
      </w:r>
      <w:proofErr w:type="gramStart"/>
      <w:r w:rsidRPr="00740529">
        <w:rPr>
          <w:rFonts w:asciiTheme="majorHAnsi" w:hAnsiTheme="majorHAnsi"/>
          <w:sz w:val="24"/>
          <w:szCs w:val="24"/>
        </w:rPr>
        <w:t xml:space="preserve">in </w:t>
      </w:r>
      <w:r w:rsidR="00A0750D" w:rsidRPr="00740529">
        <w:rPr>
          <w:rFonts w:asciiTheme="majorHAnsi" w:hAnsiTheme="majorHAnsi"/>
          <w:sz w:val="24"/>
          <w:szCs w:val="24"/>
        </w:rPr>
        <w:t xml:space="preserve"> this</w:t>
      </w:r>
      <w:proofErr w:type="gramEnd"/>
      <w:r w:rsidR="00A0750D" w:rsidRPr="00740529">
        <w:rPr>
          <w:rFonts w:asciiTheme="majorHAnsi" w:hAnsiTheme="majorHAnsi"/>
          <w:sz w:val="24"/>
          <w:szCs w:val="24"/>
        </w:rPr>
        <w:t xml:space="preserve"> </w:t>
      </w:r>
      <w:r w:rsidRPr="00740529">
        <w:rPr>
          <w:rFonts w:asciiTheme="majorHAnsi" w:hAnsiTheme="majorHAnsi"/>
          <w:sz w:val="24"/>
          <w:szCs w:val="24"/>
        </w:rPr>
        <w:t xml:space="preserve">study the ICC for the overall HEART Score was 0.91 (95%CI: 0.87, 0.93) and for the subjective elements of the score: </w:t>
      </w:r>
      <w:r w:rsidR="00A0750D" w:rsidRPr="00740529">
        <w:rPr>
          <w:rFonts w:asciiTheme="majorHAnsi" w:hAnsiTheme="majorHAnsi"/>
          <w:sz w:val="24"/>
          <w:szCs w:val="24"/>
        </w:rPr>
        <w:t xml:space="preserve">for  ‘history’ </w:t>
      </w:r>
      <w:r w:rsidRPr="00740529">
        <w:rPr>
          <w:rFonts w:asciiTheme="majorHAnsi" w:hAnsiTheme="majorHAnsi"/>
          <w:sz w:val="24"/>
          <w:szCs w:val="24"/>
        </w:rPr>
        <w:t xml:space="preserve">0.41 (95%CI: 0.30, 0.52), </w:t>
      </w:r>
      <w:r w:rsidR="00A0750D" w:rsidRPr="00740529">
        <w:rPr>
          <w:rFonts w:asciiTheme="majorHAnsi" w:hAnsiTheme="majorHAnsi"/>
          <w:sz w:val="24"/>
          <w:szCs w:val="24"/>
        </w:rPr>
        <w:t xml:space="preserve">for ‘ECG’ </w:t>
      </w:r>
      <w:r w:rsidRPr="00740529">
        <w:rPr>
          <w:rFonts w:asciiTheme="majorHAnsi" w:hAnsiTheme="majorHAnsi"/>
          <w:sz w:val="24"/>
          <w:szCs w:val="24"/>
        </w:rPr>
        <w:t xml:space="preserve"> 0.64 (95%CI: 0.54, 0.73), and </w:t>
      </w:r>
      <w:r w:rsidR="00A0750D" w:rsidRPr="00740529">
        <w:rPr>
          <w:rFonts w:asciiTheme="majorHAnsi" w:hAnsiTheme="majorHAnsi"/>
          <w:sz w:val="24"/>
          <w:szCs w:val="24"/>
        </w:rPr>
        <w:t xml:space="preserve">for risk factors </w:t>
      </w:r>
      <w:r w:rsidRPr="00740529">
        <w:rPr>
          <w:rFonts w:asciiTheme="majorHAnsi" w:hAnsiTheme="majorHAnsi"/>
          <w:sz w:val="24"/>
          <w:szCs w:val="24"/>
        </w:rPr>
        <w:t>0.84 (95%CI: 0.79, 0.89). The conclusion was that there was very strong overall inter-operator reliability</w:t>
      </w:r>
      <w:r w:rsidR="0046489E" w:rsidRPr="00740529">
        <w:rPr>
          <w:rFonts w:asciiTheme="majorHAnsi" w:hAnsiTheme="majorHAnsi"/>
          <w:sz w:val="24"/>
          <w:szCs w:val="24"/>
        </w:rPr>
        <w:t xml:space="preserve">. </w:t>
      </w:r>
      <w:r w:rsidR="00064CA8" w:rsidRPr="00740529">
        <w:rPr>
          <w:rFonts w:asciiTheme="majorHAnsi" w:hAnsiTheme="majorHAnsi"/>
          <w:sz w:val="24"/>
          <w:szCs w:val="24"/>
        </w:rPr>
        <w:t xml:space="preserve">It is acknowledged </w:t>
      </w:r>
      <w:r w:rsidR="0046489E" w:rsidRPr="00740529">
        <w:rPr>
          <w:rFonts w:asciiTheme="majorHAnsi" w:hAnsiTheme="majorHAnsi"/>
          <w:sz w:val="24"/>
          <w:szCs w:val="24"/>
        </w:rPr>
        <w:t xml:space="preserve">however </w:t>
      </w:r>
      <w:r w:rsidR="00064CA8" w:rsidRPr="00740529">
        <w:rPr>
          <w:rFonts w:asciiTheme="majorHAnsi" w:hAnsiTheme="majorHAnsi"/>
          <w:sz w:val="24"/>
          <w:szCs w:val="24"/>
        </w:rPr>
        <w:t xml:space="preserve">that </w:t>
      </w:r>
      <w:r w:rsidR="0046489E" w:rsidRPr="00740529">
        <w:rPr>
          <w:rFonts w:asciiTheme="majorHAnsi" w:hAnsiTheme="majorHAnsi"/>
          <w:sz w:val="24"/>
          <w:szCs w:val="24"/>
        </w:rPr>
        <w:t xml:space="preserve">the subjective elements of the score and in particular the history component demonstrated poorer reliability than the overall HEART score. </w:t>
      </w:r>
    </w:p>
    <w:p w:rsidR="004A6884" w:rsidRPr="00740529" w:rsidRDefault="0046489E" w:rsidP="00740529">
      <w:pPr>
        <w:spacing w:line="480" w:lineRule="auto"/>
        <w:rPr>
          <w:rFonts w:asciiTheme="majorHAnsi" w:hAnsiTheme="majorHAnsi"/>
          <w:sz w:val="24"/>
          <w:szCs w:val="24"/>
        </w:rPr>
      </w:pPr>
      <w:r w:rsidRPr="00740529">
        <w:rPr>
          <w:rFonts w:asciiTheme="majorHAnsi" w:hAnsiTheme="majorHAnsi"/>
          <w:sz w:val="24"/>
          <w:szCs w:val="24"/>
        </w:rPr>
        <w:t>It was decided to perform a post</w:t>
      </w:r>
      <w:r w:rsidR="003C21AB" w:rsidRPr="00740529">
        <w:rPr>
          <w:rFonts w:asciiTheme="majorHAnsi" w:hAnsiTheme="majorHAnsi"/>
          <w:sz w:val="24"/>
          <w:szCs w:val="24"/>
        </w:rPr>
        <w:t xml:space="preserve"> </w:t>
      </w:r>
      <w:r w:rsidRPr="00740529">
        <w:rPr>
          <w:rFonts w:asciiTheme="majorHAnsi" w:hAnsiTheme="majorHAnsi"/>
          <w:sz w:val="24"/>
          <w:szCs w:val="24"/>
        </w:rPr>
        <w:t xml:space="preserve">hoc sensitivity analysis to gain further insight into the reliability between </w:t>
      </w:r>
      <w:r w:rsidR="005C406D" w:rsidRPr="00740529">
        <w:rPr>
          <w:rFonts w:asciiTheme="majorHAnsi" w:hAnsiTheme="majorHAnsi"/>
          <w:sz w:val="24"/>
          <w:szCs w:val="24"/>
        </w:rPr>
        <w:t xml:space="preserve">each of the individual categories of </w:t>
      </w:r>
      <w:proofErr w:type="spellStart"/>
      <w:r w:rsidR="005C406D" w:rsidRPr="00740529">
        <w:rPr>
          <w:rFonts w:asciiTheme="majorHAnsi" w:hAnsiTheme="majorHAnsi"/>
          <w:sz w:val="24"/>
          <w:szCs w:val="24"/>
        </w:rPr>
        <w:t>rater</w:t>
      </w:r>
      <w:proofErr w:type="spellEnd"/>
      <w:r w:rsidR="004A6884" w:rsidRPr="00740529">
        <w:rPr>
          <w:rFonts w:asciiTheme="majorHAnsi" w:hAnsiTheme="majorHAnsi"/>
          <w:sz w:val="24"/>
          <w:szCs w:val="24"/>
        </w:rPr>
        <w:t xml:space="preserve"> and ensure that the level of reliability observed was not overly contributed to by outlying strong or weak agreement between two of the individual </w:t>
      </w:r>
      <w:r w:rsidR="008A7555" w:rsidRPr="00740529">
        <w:rPr>
          <w:rFonts w:asciiTheme="majorHAnsi" w:hAnsiTheme="majorHAnsi"/>
          <w:sz w:val="24"/>
          <w:szCs w:val="24"/>
        </w:rPr>
        <w:t>categories</w:t>
      </w:r>
      <w:r w:rsidR="00A0750D" w:rsidRPr="00740529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A0750D" w:rsidRPr="00740529">
        <w:rPr>
          <w:rFonts w:asciiTheme="majorHAnsi" w:hAnsiTheme="majorHAnsi"/>
          <w:sz w:val="24"/>
          <w:szCs w:val="24"/>
        </w:rPr>
        <w:t>rate</w:t>
      </w:r>
      <w:r w:rsidR="004A6884" w:rsidRPr="00740529">
        <w:rPr>
          <w:rFonts w:asciiTheme="majorHAnsi" w:hAnsiTheme="majorHAnsi"/>
          <w:sz w:val="24"/>
          <w:szCs w:val="24"/>
        </w:rPr>
        <w:t>rs</w:t>
      </w:r>
      <w:proofErr w:type="spellEnd"/>
      <w:r w:rsidR="004A6884" w:rsidRPr="00740529">
        <w:rPr>
          <w:rFonts w:asciiTheme="majorHAnsi" w:hAnsiTheme="majorHAnsi"/>
          <w:sz w:val="24"/>
          <w:szCs w:val="24"/>
        </w:rPr>
        <w:t>.</w:t>
      </w:r>
      <w:r w:rsidR="00A0750D" w:rsidRPr="00740529">
        <w:rPr>
          <w:rFonts w:asciiTheme="majorHAnsi" w:hAnsiTheme="majorHAnsi"/>
          <w:sz w:val="24"/>
          <w:szCs w:val="24"/>
        </w:rPr>
        <w:t xml:space="preserve"> </w:t>
      </w:r>
      <w:r w:rsidR="005C406D" w:rsidRPr="00740529">
        <w:rPr>
          <w:rFonts w:asciiTheme="majorHAnsi" w:hAnsiTheme="majorHAnsi"/>
          <w:sz w:val="24"/>
          <w:szCs w:val="24"/>
        </w:rPr>
        <w:t xml:space="preserve"> </w:t>
      </w:r>
      <w:r w:rsidR="004A6884" w:rsidRPr="00740529">
        <w:rPr>
          <w:rFonts w:asciiTheme="majorHAnsi" w:hAnsiTheme="majorHAnsi"/>
          <w:sz w:val="24"/>
          <w:szCs w:val="24"/>
        </w:rPr>
        <w:t xml:space="preserve">ICC comparisons were made between all of the individual </w:t>
      </w:r>
      <w:r w:rsidR="008A7555" w:rsidRPr="00740529">
        <w:rPr>
          <w:rFonts w:asciiTheme="majorHAnsi" w:hAnsiTheme="majorHAnsi"/>
          <w:sz w:val="24"/>
          <w:szCs w:val="24"/>
        </w:rPr>
        <w:t>categories</w:t>
      </w:r>
      <w:r w:rsidR="004A6884" w:rsidRPr="00740529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4A6884" w:rsidRPr="00740529">
        <w:rPr>
          <w:rFonts w:asciiTheme="majorHAnsi" w:hAnsiTheme="majorHAnsi"/>
          <w:sz w:val="24"/>
          <w:szCs w:val="24"/>
        </w:rPr>
        <w:t>rater</w:t>
      </w:r>
      <w:proofErr w:type="spellEnd"/>
      <w:r w:rsidR="00740529">
        <w:rPr>
          <w:rFonts w:asciiTheme="majorHAnsi" w:hAnsiTheme="majorHAnsi"/>
          <w:sz w:val="24"/>
          <w:szCs w:val="24"/>
        </w:rPr>
        <w:t>,</w:t>
      </w:r>
      <w:r w:rsidR="004A6884" w:rsidRPr="00740529">
        <w:rPr>
          <w:rFonts w:asciiTheme="majorHAnsi" w:hAnsiTheme="majorHAnsi"/>
          <w:sz w:val="24"/>
          <w:szCs w:val="24"/>
        </w:rPr>
        <w:t xml:space="preserve"> for the overall ICC, the </w:t>
      </w:r>
      <w:r w:rsidR="004E31DF" w:rsidRPr="00740529">
        <w:rPr>
          <w:rFonts w:asciiTheme="majorHAnsi" w:hAnsiTheme="majorHAnsi"/>
          <w:sz w:val="24"/>
          <w:szCs w:val="24"/>
        </w:rPr>
        <w:t>subjective elements combined</w:t>
      </w:r>
      <w:r w:rsidR="004A6884" w:rsidRPr="00740529">
        <w:rPr>
          <w:rFonts w:asciiTheme="majorHAnsi" w:hAnsiTheme="majorHAnsi"/>
          <w:sz w:val="24"/>
          <w:szCs w:val="24"/>
        </w:rPr>
        <w:t xml:space="preserve"> and for</w:t>
      </w:r>
      <w:r w:rsidR="004E31DF" w:rsidRPr="00740529">
        <w:rPr>
          <w:rFonts w:asciiTheme="majorHAnsi" w:hAnsiTheme="majorHAnsi"/>
          <w:sz w:val="24"/>
          <w:szCs w:val="24"/>
        </w:rPr>
        <w:t xml:space="preserve"> each of</w:t>
      </w:r>
      <w:r w:rsidR="004A6884" w:rsidRPr="00740529">
        <w:rPr>
          <w:rFonts w:asciiTheme="majorHAnsi" w:hAnsiTheme="majorHAnsi"/>
          <w:sz w:val="24"/>
          <w:szCs w:val="24"/>
        </w:rPr>
        <w:t xml:space="preserve"> the individual</w:t>
      </w:r>
      <w:r w:rsidR="00140199">
        <w:rPr>
          <w:rFonts w:asciiTheme="majorHAnsi" w:hAnsiTheme="majorHAnsi"/>
          <w:sz w:val="24"/>
          <w:szCs w:val="24"/>
        </w:rPr>
        <w:t>,</w:t>
      </w:r>
      <w:r w:rsidR="004A6884" w:rsidRPr="00740529">
        <w:rPr>
          <w:rFonts w:asciiTheme="majorHAnsi" w:hAnsiTheme="majorHAnsi"/>
          <w:sz w:val="24"/>
          <w:szCs w:val="24"/>
        </w:rPr>
        <w:t xml:space="preserve"> subjective elements.</w:t>
      </w:r>
    </w:p>
    <w:p w:rsidR="007F5F94" w:rsidRPr="00740529" w:rsidRDefault="007F5F94" w:rsidP="00740529">
      <w:pPr>
        <w:spacing w:line="480" w:lineRule="auto"/>
        <w:rPr>
          <w:rFonts w:asciiTheme="majorHAnsi" w:hAnsiTheme="majorHAnsi"/>
          <w:sz w:val="24"/>
          <w:szCs w:val="24"/>
        </w:rPr>
      </w:pPr>
      <w:r w:rsidRPr="00740529">
        <w:rPr>
          <w:rFonts w:asciiTheme="majorHAnsi" w:hAnsiTheme="majorHAnsi"/>
          <w:sz w:val="24"/>
          <w:szCs w:val="24"/>
        </w:rPr>
        <w:t xml:space="preserve">The net reclassification index (NRI) was calculated to quantify degree of reclassification if scores for </w:t>
      </w:r>
      <w:r w:rsidR="003C21AB" w:rsidRPr="00740529">
        <w:rPr>
          <w:rFonts w:asciiTheme="majorHAnsi" w:hAnsiTheme="majorHAnsi"/>
          <w:sz w:val="24"/>
          <w:szCs w:val="24"/>
        </w:rPr>
        <w:t>any</w:t>
      </w:r>
      <w:r w:rsidRPr="00740529">
        <w:rPr>
          <w:rFonts w:asciiTheme="majorHAnsi" w:hAnsiTheme="majorHAnsi"/>
          <w:sz w:val="24"/>
          <w:szCs w:val="24"/>
        </w:rPr>
        <w:t xml:space="preserve"> of the four </w:t>
      </w:r>
      <w:r w:rsidR="008A7555" w:rsidRPr="00740529">
        <w:rPr>
          <w:rFonts w:asciiTheme="majorHAnsi" w:hAnsiTheme="majorHAnsi"/>
          <w:sz w:val="24"/>
          <w:szCs w:val="24"/>
        </w:rPr>
        <w:t>categories</w:t>
      </w:r>
      <w:r w:rsidRPr="00740529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740529">
        <w:rPr>
          <w:rFonts w:asciiTheme="majorHAnsi" w:hAnsiTheme="majorHAnsi"/>
          <w:sz w:val="24"/>
          <w:szCs w:val="24"/>
        </w:rPr>
        <w:t>rater</w:t>
      </w:r>
      <w:proofErr w:type="spellEnd"/>
      <w:r w:rsidRPr="00740529">
        <w:rPr>
          <w:rFonts w:asciiTheme="majorHAnsi" w:hAnsiTheme="majorHAnsi"/>
          <w:sz w:val="24"/>
          <w:szCs w:val="24"/>
        </w:rPr>
        <w:t xml:space="preserve"> were removed. For this analysis average scores were categorised as high if ≥7, intermediate </w:t>
      </w:r>
      <w:proofErr w:type="gramStart"/>
      <w:r w:rsidRPr="00740529">
        <w:rPr>
          <w:rFonts w:asciiTheme="majorHAnsi" w:hAnsiTheme="majorHAnsi"/>
          <w:sz w:val="24"/>
          <w:szCs w:val="24"/>
        </w:rPr>
        <w:t>if  ≥</w:t>
      </w:r>
      <w:proofErr w:type="gramEnd"/>
      <w:r w:rsidRPr="00740529">
        <w:rPr>
          <w:rFonts w:asciiTheme="majorHAnsi" w:hAnsiTheme="majorHAnsi"/>
          <w:sz w:val="24"/>
          <w:szCs w:val="24"/>
        </w:rPr>
        <w:t xml:space="preserve"> 4 and &lt; 7, low if &lt;4.</w:t>
      </w:r>
      <w:r w:rsidR="00A0750D" w:rsidRPr="00740529">
        <w:rPr>
          <w:rFonts w:asciiTheme="majorHAnsi" w:hAnsiTheme="majorHAnsi"/>
          <w:sz w:val="24"/>
          <w:szCs w:val="24"/>
        </w:rPr>
        <w:t xml:space="preserve"> </w:t>
      </w:r>
      <w:r w:rsidR="003D4E5E" w:rsidRPr="00740529">
        <w:rPr>
          <w:rFonts w:asciiTheme="majorHAnsi" w:hAnsiTheme="majorHAnsi"/>
          <w:sz w:val="24"/>
          <w:szCs w:val="24"/>
        </w:rPr>
        <w:t xml:space="preserve">Of the 88 patients included in the analysis 9 patients </w:t>
      </w:r>
      <w:r w:rsidR="00740529">
        <w:rPr>
          <w:rFonts w:asciiTheme="majorHAnsi" w:hAnsiTheme="majorHAnsi"/>
          <w:sz w:val="24"/>
          <w:szCs w:val="24"/>
        </w:rPr>
        <w:t>had a</w:t>
      </w:r>
      <w:r w:rsidR="003D4E5E" w:rsidRPr="00740529">
        <w:rPr>
          <w:rFonts w:asciiTheme="majorHAnsi" w:hAnsiTheme="majorHAnsi"/>
          <w:sz w:val="24"/>
          <w:szCs w:val="24"/>
        </w:rPr>
        <w:t xml:space="preserve"> diagnosis of </w:t>
      </w:r>
      <w:r w:rsidR="00740529">
        <w:rPr>
          <w:rFonts w:asciiTheme="majorHAnsi" w:hAnsiTheme="majorHAnsi"/>
          <w:sz w:val="24"/>
          <w:szCs w:val="24"/>
        </w:rPr>
        <w:t xml:space="preserve">acute </w:t>
      </w:r>
      <w:r w:rsidR="003D4E5E" w:rsidRPr="00740529">
        <w:rPr>
          <w:rFonts w:asciiTheme="majorHAnsi" w:hAnsiTheme="majorHAnsi"/>
          <w:sz w:val="24"/>
          <w:szCs w:val="24"/>
        </w:rPr>
        <w:t>myocardial infarction as defined by the 3</w:t>
      </w:r>
      <w:r w:rsidR="003D4E5E" w:rsidRPr="00740529">
        <w:rPr>
          <w:rFonts w:asciiTheme="majorHAnsi" w:hAnsiTheme="majorHAnsi"/>
          <w:sz w:val="24"/>
          <w:szCs w:val="24"/>
          <w:vertAlign w:val="superscript"/>
        </w:rPr>
        <w:t>rd</w:t>
      </w:r>
      <w:r w:rsidR="003D4E5E" w:rsidRPr="00740529">
        <w:rPr>
          <w:rFonts w:asciiTheme="majorHAnsi" w:hAnsiTheme="majorHAnsi"/>
          <w:sz w:val="24"/>
          <w:szCs w:val="24"/>
        </w:rPr>
        <w:t xml:space="preserve"> universal definition of myocardial infarction.  </w:t>
      </w:r>
    </w:p>
    <w:p w:rsidR="00140199" w:rsidRDefault="00140199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F75BAB" w:rsidRPr="00511F75" w:rsidRDefault="00140199" w:rsidP="00740529">
      <w:pPr>
        <w:spacing w:line="480" w:lineRule="auto"/>
        <w:rPr>
          <w:rFonts w:asciiTheme="majorHAnsi" w:hAnsiTheme="majorHAnsi"/>
          <w:b/>
          <w:sz w:val="24"/>
          <w:szCs w:val="24"/>
        </w:rPr>
      </w:pPr>
      <w:r w:rsidRPr="00511F75">
        <w:rPr>
          <w:rFonts w:asciiTheme="majorHAnsi" w:hAnsiTheme="majorHAnsi"/>
          <w:b/>
          <w:sz w:val="24"/>
          <w:szCs w:val="24"/>
        </w:rPr>
        <w:lastRenderedPageBreak/>
        <w:t>Table1:</w:t>
      </w:r>
      <w:r w:rsidR="00A0750D" w:rsidRPr="00511F75">
        <w:rPr>
          <w:rFonts w:asciiTheme="majorHAnsi" w:hAnsiTheme="majorHAnsi"/>
          <w:b/>
          <w:sz w:val="24"/>
          <w:szCs w:val="24"/>
        </w:rPr>
        <w:t xml:space="preserve"> </w:t>
      </w:r>
      <w:r w:rsidR="00F75BAB" w:rsidRPr="00511F75">
        <w:rPr>
          <w:rFonts w:asciiTheme="majorHAnsi" w:hAnsiTheme="majorHAnsi"/>
          <w:b/>
          <w:sz w:val="24"/>
          <w:szCs w:val="24"/>
        </w:rPr>
        <w:t>ICC between grades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F75BAB" w:rsidTr="008A7555">
        <w:trPr>
          <w:trHeight w:val="237"/>
        </w:trPr>
        <w:tc>
          <w:tcPr>
            <w:tcW w:w="2295" w:type="dxa"/>
          </w:tcPr>
          <w:p w:rsidR="00F75BAB" w:rsidRDefault="00F75BAB" w:rsidP="005C238F"/>
        </w:tc>
        <w:tc>
          <w:tcPr>
            <w:tcW w:w="2295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95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95" w:type="dxa"/>
          </w:tcPr>
          <w:p w:rsidR="00F75BAB" w:rsidRDefault="004E31DF" w:rsidP="005C238F">
            <w:r>
              <w:t>JUNIOR DOCTOR</w:t>
            </w:r>
          </w:p>
        </w:tc>
      </w:tr>
      <w:tr w:rsidR="00F75BAB" w:rsidTr="008A7555">
        <w:trPr>
          <w:trHeight w:val="227"/>
        </w:trPr>
        <w:tc>
          <w:tcPr>
            <w:tcW w:w="2295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95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95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95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rPr>
          <w:trHeight w:val="70"/>
        </w:trPr>
        <w:tc>
          <w:tcPr>
            <w:tcW w:w="2295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95" w:type="dxa"/>
          </w:tcPr>
          <w:p w:rsidR="00F75BAB" w:rsidRDefault="00F75BAB" w:rsidP="005C238F">
            <w:r>
              <w:t>0.90 (0.85, 0.93)</w:t>
            </w:r>
          </w:p>
        </w:tc>
        <w:tc>
          <w:tcPr>
            <w:tcW w:w="2295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95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rPr>
          <w:trHeight w:val="137"/>
        </w:trPr>
        <w:tc>
          <w:tcPr>
            <w:tcW w:w="2295" w:type="dxa"/>
          </w:tcPr>
          <w:p w:rsidR="00F75BAB" w:rsidRDefault="004E31DF" w:rsidP="005C238F">
            <w:r>
              <w:t>JUNIOR DOCTOR</w:t>
            </w:r>
          </w:p>
        </w:tc>
        <w:tc>
          <w:tcPr>
            <w:tcW w:w="2295" w:type="dxa"/>
          </w:tcPr>
          <w:p w:rsidR="00F75BAB" w:rsidRDefault="00F75BAB" w:rsidP="005C238F">
            <w:r>
              <w:t>0.92 (0.88, 0.95)</w:t>
            </w:r>
          </w:p>
        </w:tc>
        <w:tc>
          <w:tcPr>
            <w:tcW w:w="2295" w:type="dxa"/>
          </w:tcPr>
          <w:p w:rsidR="00F75BAB" w:rsidRDefault="00F75BAB" w:rsidP="005C238F">
            <w:r>
              <w:t>0.92 (0.89, 0.95)</w:t>
            </w:r>
          </w:p>
        </w:tc>
        <w:tc>
          <w:tcPr>
            <w:tcW w:w="2295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rPr>
          <w:trHeight w:val="341"/>
        </w:trPr>
        <w:tc>
          <w:tcPr>
            <w:tcW w:w="2295" w:type="dxa"/>
          </w:tcPr>
          <w:p w:rsidR="00F75BAB" w:rsidRDefault="004E31DF" w:rsidP="005C238F">
            <w:r>
              <w:t>SENIOR DOCTOR</w:t>
            </w:r>
          </w:p>
        </w:tc>
        <w:tc>
          <w:tcPr>
            <w:tcW w:w="2295" w:type="dxa"/>
          </w:tcPr>
          <w:p w:rsidR="00F75BAB" w:rsidRDefault="00F75BAB" w:rsidP="005C238F">
            <w:r>
              <w:t>0.90 (0.86, 0.94)</w:t>
            </w:r>
          </w:p>
        </w:tc>
        <w:tc>
          <w:tcPr>
            <w:tcW w:w="2295" w:type="dxa"/>
          </w:tcPr>
          <w:p w:rsidR="00F75BAB" w:rsidRDefault="00F75BAB" w:rsidP="005C238F">
            <w:r>
              <w:t>0.89 (0.84, 0.93)</w:t>
            </w:r>
          </w:p>
        </w:tc>
        <w:tc>
          <w:tcPr>
            <w:tcW w:w="2295" w:type="dxa"/>
          </w:tcPr>
          <w:p w:rsidR="00F75BAB" w:rsidRDefault="00F75BAB" w:rsidP="005C238F">
            <w:r>
              <w:t>0.89 (0.83, 0.92)</w:t>
            </w:r>
          </w:p>
        </w:tc>
      </w:tr>
    </w:tbl>
    <w:p w:rsidR="00F75BAB" w:rsidRDefault="00F75BAB" w:rsidP="00F75BAB"/>
    <w:p w:rsidR="00F75BAB" w:rsidRPr="00511F75" w:rsidRDefault="00140199" w:rsidP="00F75BAB">
      <w:pPr>
        <w:rPr>
          <w:rFonts w:asciiTheme="majorHAnsi" w:hAnsiTheme="majorHAnsi"/>
          <w:b/>
          <w:sz w:val="24"/>
          <w:szCs w:val="24"/>
        </w:rPr>
      </w:pPr>
      <w:r w:rsidRPr="00511F75">
        <w:rPr>
          <w:rFonts w:asciiTheme="majorHAnsi" w:hAnsiTheme="majorHAnsi"/>
          <w:b/>
          <w:sz w:val="24"/>
          <w:szCs w:val="24"/>
        </w:rPr>
        <w:t>Table 2:</w:t>
      </w:r>
      <w:r w:rsidR="00A0750D" w:rsidRPr="00511F75">
        <w:rPr>
          <w:rFonts w:asciiTheme="majorHAnsi" w:hAnsiTheme="majorHAnsi"/>
          <w:b/>
          <w:sz w:val="24"/>
          <w:szCs w:val="24"/>
        </w:rPr>
        <w:t xml:space="preserve"> </w:t>
      </w:r>
      <w:r w:rsidR="00F75BAB" w:rsidRPr="00511F75">
        <w:rPr>
          <w:rFonts w:asciiTheme="majorHAnsi" w:hAnsiTheme="majorHAnsi"/>
          <w:b/>
          <w:sz w:val="24"/>
          <w:szCs w:val="24"/>
        </w:rPr>
        <w:t>Subjective elements of ICC between grades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F75BAB" w:rsidTr="008A7555">
        <w:tc>
          <w:tcPr>
            <w:tcW w:w="2376" w:type="dxa"/>
          </w:tcPr>
          <w:p w:rsidR="00F75BAB" w:rsidRDefault="00F75BAB" w:rsidP="005C238F"/>
        </w:tc>
        <w:tc>
          <w:tcPr>
            <w:tcW w:w="2268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68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68" w:type="dxa"/>
          </w:tcPr>
          <w:p w:rsidR="00F75BAB" w:rsidRDefault="004E31DF" w:rsidP="005C238F">
            <w:r>
              <w:t>JUNIOR DOCTOR</w:t>
            </w:r>
          </w:p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68" w:type="dxa"/>
          </w:tcPr>
          <w:p w:rsidR="00F75BAB" w:rsidRDefault="00F75BAB" w:rsidP="005C238F">
            <w:r>
              <w:t>0.74 (0.63, 0.82)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JUNIOR DOCTOR</w:t>
            </w:r>
          </w:p>
        </w:tc>
        <w:tc>
          <w:tcPr>
            <w:tcW w:w="2268" w:type="dxa"/>
          </w:tcPr>
          <w:p w:rsidR="00F75BAB" w:rsidRDefault="00F75BAB" w:rsidP="005C238F">
            <w:r>
              <w:t>0.80 (0.70, 0.86)</w:t>
            </w:r>
          </w:p>
        </w:tc>
        <w:tc>
          <w:tcPr>
            <w:tcW w:w="2268" w:type="dxa"/>
          </w:tcPr>
          <w:p w:rsidR="00F75BAB" w:rsidRDefault="00F75BAB" w:rsidP="005C238F">
            <w:r>
              <w:t>0.82 (0.73, 0.88)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SENIOR DOCTOR</w:t>
            </w:r>
          </w:p>
        </w:tc>
        <w:tc>
          <w:tcPr>
            <w:tcW w:w="2268" w:type="dxa"/>
          </w:tcPr>
          <w:p w:rsidR="00F75BAB" w:rsidRDefault="00F75BAB" w:rsidP="005C238F">
            <w:r>
              <w:t>0.79 (0.70, 0.86)</w:t>
            </w:r>
          </w:p>
        </w:tc>
        <w:tc>
          <w:tcPr>
            <w:tcW w:w="2268" w:type="dxa"/>
          </w:tcPr>
          <w:p w:rsidR="00F75BAB" w:rsidRDefault="00F75BAB" w:rsidP="005C238F">
            <w:r>
              <w:t>0.78 (0.68, 0.85)</w:t>
            </w:r>
          </w:p>
        </w:tc>
        <w:tc>
          <w:tcPr>
            <w:tcW w:w="2268" w:type="dxa"/>
          </w:tcPr>
          <w:p w:rsidR="00F75BAB" w:rsidRDefault="00F75BAB" w:rsidP="005C238F">
            <w:r>
              <w:t>0.76 (0.66, 0.84)</w:t>
            </w:r>
          </w:p>
        </w:tc>
      </w:tr>
    </w:tbl>
    <w:p w:rsidR="00F75BAB" w:rsidRDefault="00F75BAB" w:rsidP="00F75BAB"/>
    <w:p w:rsidR="00F75BAB" w:rsidRPr="00511F75" w:rsidRDefault="00A0750D" w:rsidP="00F75BAB">
      <w:pPr>
        <w:rPr>
          <w:rFonts w:asciiTheme="majorHAnsi" w:hAnsiTheme="majorHAnsi"/>
          <w:b/>
          <w:sz w:val="24"/>
          <w:szCs w:val="24"/>
        </w:rPr>
      </w:pPr>
      <w:r w:rsidRPr="00511F75">
        <w:rPr>
          <w:rFonts w:asciiTheme="majorHAnsi" w:hAnsiTheme="majorHAnsi"/>
          <w:b/>
          <w:sz w:val="24"/>
          <w:szCs w:val="24"/>
        </w:rPr>
        <w:t>Table 3</w:t>
      </w:r>
      <w:r w:rsidR="00140199" w:rsidRPr="00511F75">
        <w:rPr>
          <w:rFonts w:asciiTheme="majorHAnsi" w:hAnsiTheme="majorHAnsi"/>
          <w:b/>
          <w:sz w:val="24"/>
          <w:szCs w:val="24"/>
        </w:rPr>
        <w:t>:</w:t>
      </w:r>
      <w:r w:rsidRPr="00511F75">
        <w:rPr>
          <w:rFonts w:asciiTheme="majorHAnsi" w:hAnsiTheme="majorHAnsi"/>
          <w:b/>
          <w:sz w:val="24"/>
          <w:szCs w:val="24"/>
        </w:rPr>
        <w:t xml:space="preserve"> History ICC between grades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2256"/>
        <w:gridCol w:w="2280"/>
        <w:gridCol w:w="2268"/>
      </w:tblGrid>
      <w:tr w:rsidR="00F75BAB" w:rsidTr="008A7555">
        <w:tc>
          <w:tcPr>
            <w:tcW w:w="2376" w:type="dxa"/>
          </w:tcPr>
          <w:p w:rsidR="00F75BAB" w:rsidRDefault="00F75BAB" w:rsidP="005C238F"/>
        </w:tc>
        <w:tc>
          <w:tcPr>
            <w:tcW w:w="2256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80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68" w:type="dxa"/>
          </w:tcPr>
          <w:p w:rsidR="00F75BAB" w:rsidRDefault="004E31DF" w:rsidP="005C238F">
            <w:r>
              <w:t>JUNIOR DOCTOR</w:t>
            </w:r>
          </w:p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56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80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56" w:type="dxa"/>
          </w:tcPr>
          <w:p w:rsidR="00F75BAB" w:rsidRDefault="00F75BAB" w:rsidP="005C238F">
            <w:r>
              <w:t>0.36 (0.16, 0.53)</w:t>
            </w:r>
          </w:p>
        </w:tc>
        <w:tc>
          <w:tcPr>
            <w:tcW w:w="2280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JUNIOR DOCTOR</w:t>
            </w:r>
          </w:p>
        </w:tc>
        <w:tc>
          <w:tcPr>
            <w:tcW w:w="2256" w:type="dxa"/>
          </w:tcPr>
          <w:p w:rsidR="00F75BAB" w:rsidRDefault="00F75BAB" w:rsidP="005C238F">
            <w:r>
              <w:t>0.39 (0.19, 0.55)</w:t>
            </w:r>
          </w:p>
        </w:tc>
        <w:tc>
          <w:tcPr>
            <w:tcW w:w="2280" w:type="dxa"/>
          </w:tcPr>
          <w:p w:rsidR="00F75BAB" w:rsidRDefault="00F75BAB" w:rsidP="005C238F">
            <w:r>
              <w:t>0.55 (0.39, 0.68)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SENIOR DOCTOR</w:t>
            </w:r>
          </w:p>
        </w:tc>
        <w:tc>
          <w:tcPr>
            <w:tcW w:w="2256" w:type="dxa"/>
          </w:tcPr>
          <w:p w:rsidR="00F75BAB" w:rsidRDefault="00F75BAB" w:rsidP="005C238F">
            <w:r>
              <w:t>0.31 (0.11, 0.48)</w:t>
            </w:r>
          </w:p>
        </w:tc>
        <w:tc>
          <w:tcPr>
            <w:tcW w:w="2280" w:type="dxa"/>
          </w:tcPr>
          <w:p w:rsidR="00F75BAB" w:rsidRDefault="00F75BAB" w:rsidP="005C238F">
            <w:r>
              <w:t>0.44 (0.26, 0.60)</w:t>
            </w:r>
          </w:p>
        </w:tc>
        <w:tc>
          <w:tcPr>
            <w:tcW w:w="2268" w:type="dxa"/>
          </w:tcPr>
          <w:p w:rsidR="00F75BAB" w:rsidRDefault="00F75BAB" w:rsidP="005C238F">
            <w:r>
              <w:t>0.43 (0.24, 0.59)</w:t>
            </w:r>
          </w:p>
        </w:tc>
      </w:tr>
    </w:tbl>
    <w:p w:rsidR="00F75BAB" w:rsidRPr="00511F75" w:rsidRDefault="00F75BAB" w:rsidP="00F75BAB"/>
    <w:p w:rsidR="00F75BAB" w:rsidRPr="00511F75" w:rsidRDefault="00A0750D" w:rsidP="00F75BAB">
      <w:pPr>
        <w:rPr>
          <w:rFonts w:asciiTheme="majorHAnsi" w:hAnsiTheme="majorHAnsi"/>
          <w:b/>
          <w:sz w:val="24"/>
          <w:szCs w:val="24"/>
        </w:rPr>
      </w:pPr>
      <w:r w:rsidRPr="00511F75">
        <w:rPr>
          <w:rFonts w:asciiTheme="majorHAnsi" w:hAnsiTheme="majorHAnsi"/>
          <w:b/>
          <w:sz w:val="24"/>
          <w:szCs w:val="24"/>
        </w:rPr>
        <w:t>Table 4</w:t>
      </w:r>
      <w:r w:rsidR="00140199" w:rsidRPr="00511F75">
        <w:rPr>
          <w:rFonts w:asciiTheme="majorHAnsi" w:hAnsiTheme="majorHAnsi"/>
          <w:b/>
          <w:sz w:val="24"/>
          <w:szCs w:val="24"/>
        </w:rPr>
        <w:t>:</w:t>
      </w:r>
      <w:r w:rsidRPr="00511F75">
        <w:rPr>
          <w:rFonts w:asciiTheme="majorHAnsi" w:hAnsiTheme="majorHAnsi"/>
          <w:b/>
          <w:sz w:val="24"/>
          <w:szCs w:val="24"/>
        </w:rPr>
        <w:t xml:space="preserve"> </w:t>
      </w:r>
      <w:r w:rsidR="00F75BAB" w:rsidRPr="00511F75">
        <w:rPr>
          <w:rFonts w:asciiTheme="majorHAnsi" w:hAnsiTheme="majorHAnsi"/>
          <w:b/>
          <w:sz w:val="24"/>
          <w:szCs w:val="24"/>
        </w:rPr>
        <w:t>ECG ICC between grades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2256"/>
        <w:gridCol w:w="2280"/>
        <w:gridCol w:w="2268"/>
      </w:tblGrid>
      <w:tr w:rsidR="00F75BAB" w:rsidTr="008A7555">
        <w:tc>
          <w:tcPr>
            <w:tcW w:w="2376" w:type="dxa"/>
          </w:tcPr>
          <w:p w:rsidR="00F75BAB" w:rsidRDefault="00F75BAB" w:rsidP="005C238F"/>
        </w:tc>
        <w:tc>
          <w:tcPr>
            <w:tcW w:w="2256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80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68" w:type="dxa"/>
          </w:tcPr>
          <w:p w:rsidR="00F75BAB" w:rsidRDefault="004E31DF" w:rsidP="005C238F">
            <w:r>
              <w:t>JUNIOR DOCTOR</w:t>
            </w:r>
          </w:p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56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80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56" w:type="dxa"/>
          </w:tcPr>
          <w:p w:rsidR="00F75BAB" w:rsidRDefault="00F75BAB" w:rsidP="005C238F">
            <w:r>
              <w:t>0.59 (0.44, 0.71)</w:t>
            </w:r>
          </w:p>
        </w:tc>
        <w:tc>
          <w:tcPr>
            <w:tcW w:w="2280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JUNIOR DOCTOR</w:t>
            </w:r>
          </w:p>
        </w:tc>
        <w:tc>
          <w:tcPr>
            <w:tcW w:w="2256" w:type="dxa"/>
          </w:tcPr>
          <w:p w:rsidR="00F75BAB" w:rsidRDefault="00F75BAB" w:rsidP="005C238F">
            <w:r>
              <w:t>0.66 (0.53, 0.76)</w:t>
            </w:r>
          </w:p>
        </w:tc>
        <w:tc>
          <w:tcPr>
            <w:tcW w:w="2280" w:type="dxa"/>
          </w:tcPr>
          <w:p w:rsidR="00F75BAB" w:rsidRDefault="00F75BAB" w:rsidP="005C238F">
            <w:r>
              <w:t>0.60 (0.45, 0.72)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SENIOR DOCTOR</w:t>
            </w:r>
          </w:p>
        </w:tc>
        <w:tc>
          <w:tcPr>
            <w:tcW w:w="2256" w:type="dxa"/>
          </w:tcPr>
          <w:p w:rsidR="00F75BAB" w:rsidRDefault="00F75BAB" w:rsidP="005C238F">
            <w:r>
              <w:t>0.80 (0.71, 0.87)</w:t>
            </w:r>
          </w:p>
        </w:tc>
        <w:tc>
          <w:tcPr>
            <w:tcW w:w="2280" w:type="dxa"/>
          </w:tcPr>
          <w:p w:rsidR="00F75BAB" w:rsidRDefault="00F75BAB" w:rsidP="005C238F">
            <w:r>
              <w:t>0.57 (0.40, 0.69)</w:t>
            </w:r>
          </w:p>
        </w:tc>
        <w:tc>
          <w:tcPr>
            <w:tcW w:w="2268" w:type="dxa"/>
          </w:tcPr>
          <w:p w:rsidR="00F75BAB" w:rsidRDefault="00F75BAB" w:rsidP="005C238F">
            <w:r>
              <w:t>0.63 (0.49, 0.74)</w:t>
            </w:r>
          </w:p>
        </w:tc>
      </w:tr>
    </w:tbl>
    <w:p w:rsidR="00F75BAB" w:rsidRDefault="00F75BAB" w:rsidP="00F75BAB"/>
    <w:p w:rsidR="00F75BAB" w:rsidRPr="00511F75" w:rsidRDefault="00140199" w:rsidP="00F75BAB">
      <w:pPr>
        <w:rPr>
          <w:rFonts w:asciiTheme="majorHAnsi" w:hAnsiTheme="majorHAnsi"/>
          <w:b/>
          <w:sz w:val="24"/>
          <w:szCs w:val="24"/>
        </w:rPr>
      </w:pPr>
      <w:r w:rsidRPr="00511F75">
        <w:rPr>
          <w:rFonts w:asciiTheme="majorHAnsi" w:hAnsiTheme="majorHAnsi"/>
          <w:b/>
          <w:sz w:val="24"/>
          <w:szCs w:val="24"/>
        </w:rPr>
        <w:t>Table 5:</w:t>
      </w:r>
      <w:r w:rsidR="00A0750D" w:rsidRPr="00511F75">
        <w:rPr>
          <w:rFonts w:asciiTheme="majorHAnsi" w:hAnsiTheme="majorHAnsi"/>
          <w:b/>
          <w:sz w:val="24"/>
          <w:szCs w:val="24"/>
        </w:rPr>
        <w:t xml:space="preserve"> Risk factor ICC between grades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2256"/>
        <w:gridCol w:w="2280"/>
        <w:gridCol w:w="2268"/>
      </w:tblGrid>
      <w:tr w:rsidR="00F75BAB" w:rsidTr="008A7555">
        <w:tc>
          <w:tcPr>
            <w:tcW w:w="2376" w:type="dxa"/>
          </w:tcPr>
          <w:p w:rsidR="00F75BAB" w:rsidRDefault="00F75BAB" w:rsidP="005C238F"/>
        </w:tc>
        <w:tc>
          <w:tcPr>
            <w:tcW w:w="2256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80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68" w:type="dxa"/>
          </w:tcPr>
          <w:p w:rsidR="00F75BAB" w:rsidRDefault="004E31DF" w:rsidP="005C238F">
            <w:r>
              <w:t>JUNIOR DOCTOR</w:t>
            </w:r>
          </w:p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JUNIOR NURSE</w:t>
            </w:r>
          </w:p>
        </w:tc>
        <w:tc>
          <w:tcPr>
            <w:tcW w:w="2256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80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SENIOR NURSE</w:t>
            </w:r>
          </w:p>
        </w:tc>
        <w:tc>
          <w:tcPr>
            <w:tcW w:w="2256" w:type="dxa"/>
          </w:tcPr>
          <w:p w:rsidR="00F75BAB" w:rsidRDefault="00F75BAB" w:rsidP="005C238F">
            <w:r>
              <w:t>0.81 (0.72, 0.87)</w:t>
            </w:r>
          </w:p>
        </w:tc>
        <w:tc>
          <w:tcPr>
            <w:tcW w:w="2280" w:type="dxa"/>
            <w:shd w:val="clear" w:color="auto" w:fill="0D0D0D" w:themeFill="text1" w:themeFillTint="F2"/>
          </w:tcPr>
          <w:p w:rsidR="00F75BAB" w:rsidRDefault="00F75BAB" w:rsidP="005C238F"/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JUNIOR DOCTOR</w:t>
            </w:r>
          </w:p>
        </w:tc>
        <w:tc>
          <w:tcPr>
            <w:tcW w:w="2256" w:type="dxa"/>
          </w:tcPr>
          <w:p w:rsidR="00F75BAB" w:rsidRDefault="00F75BAB" w:rsidP="005C238F">
            <w:r>
              <w:t>0.86 (0.79, 0.90)</w:t>
            </w:r>
          </w:p>
        </w:tc>
        <w:tc>
          <w:tcPr>
            <w:tcW w:w="2280" w:type="dxa"/>
          </w:tcPr>
          <w:p w:rsidR="00F75BAB" w:rsidRDefault="00F75BAB" w:rsidP="005C238F">
            <w:r>
              <w:t>0.88 (0.82, 0.92)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F75BAB" w:rsidRDefault="00F75BAB" w:rsidP="005C238F"/>
        </w:tc>
      </w:tr>
      <w:tr w:rsidR="00F75BAB" w:rsidTr="008A7555">
        <w:tc>
          <w:tcPr>
            <w:tcW w:w="2376" w:type="dxa"/>
          </w:tcPr>
          <w:p w:rsidR="00F75BAB" w:rsidRDefault="004E31DF" w:rsidP="005C238F">
            <w:r>
              <w:t>SENIOR DOCTOR</w:t>
            </w:r>
          </w:p>
        </w:tc>
        <w:tc>
          <w:tcPr>
            <w:tcW w:w="2256" w:type="dxa"/>
          </w:tcPr>
          <w:p w:rsidR="00F75BAB" w:rsidRDefault="00F75BAB" w:rsidP="005C238F">
            <w:r>
              <w:t>0.85 (0.78, 0.90)</w:t>
            </w:r>
          </w:p>
        </w:tc>
        <w:tc>
          <w:tcPr>
            <w:tcW w:w="2280" w:type="dxa"/>
          </w:tcPr>
          <w:p w:rsidR="00F75BAB" w:rsidRDefault="00F75BAB" w:rsidP="005C238F">
            <w:r>
              <w:t>0.88 (0.82, 0.92)</w:t>
            </w:r>
          </w:p>
        </w:tc>
        <w:tc>
          <w:tcPr>
            <w:tcW w:w="2268" w:type="dxa"/>
          </w:tcPr>
          <w:p w:rsidR="00F75BAB" w:rsidRDefault="00F75BAB" w:rsidP="005C238F">
            <w:r>
              <w:t>0.90 (0.85, 0.93)</w:t>
            </w:r>
          </w:p>
        </w:tc>
      </w:tr>
    </w:tbl>
    <w:p w:rsidR="00140199" w:rsidRDefault="00140199" w:rsidP="00740529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F110B6" w:rsidRPr="00740529" w:rsidRDefault="00F110B6" w:rsidP="00740529">
      <w:pPr>
        <w:spacing w:line="480" w:lineRule="auto"/>
        <w:rPr>
          <w:rFonts w:asciiTheme="majorHAnsi" w:hAnsiTheme="majorHAnsi"/>
          <w:sz w:val="24"/>
          <w:szCs w:val="24"/>
        </w:rPr>
      </w:pPr>
      <w:r w:rsidRPr="00740529">
        <w:rPr>
          <w:rFonts w:asciiTheme="majorHAnsi" w:hAnsiTheme="majorHAnsi"/>
          <w:sz w:val="24"/>
          <w:szCs w:val="24"/>
        </w:rPr>
        <w:lastRenderedPageBreak/>
        <w:t xml:space="preserve">In general </w:t>
      </w:r>
      <w:r w:rsidR="00140199">
        <w:rPr>
          <w:rFonts w:asciiTheme="majorHAnsi" w:hAnsiTheme="majorHAnsi"/>
          <w:sz w:val="24"/>
          <w:szCs w:val="24"/>
        </w:rPr>
        <w:t>it was</w:t>
      </w:r>
      <w:r w:rsidR="00A0750D" w:rsidRPr="00740529">
        <w:rPr>
          <w:rFonts w:asciiTheme="majorHAnsi" w:hAnsiTheme="majorHAnsi"/>
          <w:sz w:val="24"/>
          <w:szCs w:val="24"/>
        </w:rPr>
        <w:t xml:space="preserve"> observed that </w:t>
      </w:r>
      <w:r w:rsidRPr="00740529">
        <w:rPr>
          <w:rFonts w:asciiTheme="majorHAnsi" w:hAnsiTheme="majorHAnsi"/>
          <w:sz w:val="24"/>
          <w:szCs w:val="24"/>
        </w:rPr>
        <w:t>there were no ind</w:t>
      </w:r>
      <w:r w:rsidR="00A0750D" w:rsidRPr="00740529">
        <w:rPr>
          <w:rFonts w:asciiTheme="majorHAnsi" w:hAnsiTheme="majorHAnsi"/>
          <w:sz w:val="24"/>
          <w:szCs w:val="24"/>
        </w:rPr>
        <w:t>ividual comparisons that differ</w:t>
      </w:r>
      <w:r w:rsidRPr="00740529">
        <w:rPr>
          <w:rFonts w:asciiTheme="majorHAnsi" w:hAnsiTheme="majorHAnsi"/>
          <w:sz w:val="24"/>
          <w:szCs w:val="24"/>
        </w:rPr>
        <w:t xml:space="preserve">ed widely from the overall ICCs calculated </w:t>
      </w:r>
      <w:r w:rsidR="00A0750D" w:rsidRPr="00740529">
        <w:rPr>
          <w:rFonts w:asciiTheme="majorHAnsi" w:hAnsiTheme="majorHAnsi"/>
          <w:sz w:val="24"/>
          <w:szCs w:val="24"/>
        </w:rPr>
        <w:t>in the study. A</w:t>
      </w:r>
      <w:r w:rsidRPr="00740529">
        <w:rPr>
          <w:rFonts w:asciiTheme="majorHAnsi" w:hAnsiTheme="majorHAnsi"/>
          <w:sz w:val="24"/>
          <w:szCs w:val="24"/>
        </w:rPr>
        <w:t xml:space="preserve">lthough specific tests of significance between </w:t>
      </w:r>
      <w:r w:rsidR="00A0750D" w:rsidRPr="00740529">
        <w:rPr>
          <w:rFonts w:asciiTheme="majorHAnsi" w:hAnsiTheme="majorHAnsi"/>
          <w:sz w:val="24"/>
          <w:szCs w:val="24"/>
        </w:rPr>
        <w:t xml:space="preserve">each ICC have </w:t>
      </w:r>
      <w:r w:rsidRPr="00740529">
        <w:rPr>
          <w:rFonts w:asciiTheme="majorHAnsi" w:hAnsiTheme="majorHAnsi"/>
          <w:sz w:val="24"/>
          <w:szCs w:val="24"/>
        </w:rPr>
        <w:t xml:space="preserve">not been calculated it can be appreciated that the overlapping confidence intervals for each analysis </w:t>
      </w:r>
      <w:r w:rsidR="00A84033" w:rsidRPr="00740529">
        <w:rPr>
          <w:rFonts w:asciiTheme="majorHAnsi" w:hAnsiTheme="majorHAnsi"/>
          <w:sz w:val="24"/>
          <w:szCs w:val="24"/>
        </w:rPr>
        <w:t>suggest</w:t>
      </w:r>
      <w:r w:rsidRPr="00740529">
        <w:rPr>
          <w:rFonts w:asciiTheme="majorHAnsi" w:hAnsiTheme="majorHAnsi"/>
          <w:sz w:val="24"/>
          <w:szCs w:val="24"/>
        </w:rPr>
        <w:t xml:space="preserve">s </w:t>
      </w:r>
      <w:r w:rsidR="00A84033" w:rsidRPr="00740529">
        <w:rPr>
          <w:rFonts w:asciiTheme="majorHAnsi" w:hAnsiTheme="majorHAnsi"/>
          <w:sz w:val="24"/>
          <w:szCs w:val="24"/>
        </w:rPr>
        <w:t xml:space="preserve">there is unlikely to be a significant difference between the calculated </w:t>
      </w:r>
      <w:r w:rsidRPr="00740529">
        <w:rPr>
          <w:rFonts w:asciiTheme="majorHAnsi" w:hAnsiTheme="majorHAnsi"/>
          <w:sz w:val="24"/>
          <w:szCs w:val="24"/>
        </w:rPr>
        <w:t>ICCs</w:t>
      </w:r>
      <w:r w:rsidR="00A84033" w:rsidRPr="00740529">
        <w:rPr>
          <w:rFonts w:asciiTheme="majorHAnsi" w:hAnsiTheme="majorHAnsi"/>
          <w:sz w:val="24"/>
          <w:szCs w:val="24"/>
        </w:rPr>
        <w:t>.</w:t>
      </w:r>
      <w:r w:rsidR="00A0750D" w:rsidRPr="00740529">
        <w:rPr>
          <w:rFonts w:asciiTheme="majorHAnsi" w:hAnsiTheme="majorHAnsi"/>
          <w:sz w:val="24"/>
          <w:szCs w:val="24"/>
        </w:rPr>
        <w:t xml:space="preserve"> </w:t>
      </w:r>
    </w:p>
    <w:p w:rsidR="0046489E" w:rsidRPr="00511F75" w:rsidRDefault="00140199">
      <w:pPr>
        <w:rPr>
          <w:rFonts w:asciiTheme="majorHAnsi" w:hAnsiTheme="majorHAnsi"/>
          <w:b/>
          <w:sz w:val="24"/>
          <w:szCs w:val="24"/>
        </w:rPr>
      </w:pPr>
      <w:bookmarkStart w:id="0" w:name="_GoBack"/>
      <w:r w:rsidRPr="00511F75">
        <w:rPr>
          <w:rFonts w:asciiTheme="majorHAnsi" w:hAnsiTheme="majorHAnsi"/>
          <w:b/>
          <w:sz w:val="24"/>
          <w:szCs w:val="24"/>
        </w:rPr>
        <w:t>Table 6:</w:t>
      </w:r>
      <w:r w:rsidR="00A0750D" w:rsidRPr="00511F75">
        <w:rPr>
          <w:rFonts w:asciiTheme="majorHAnsi" w:hAnsiTheme="majorHAnsi"/>
          <w:b/>
          <w:sz w:val="24"/>
          <w:szCs w:val="24"/>
        </w:rPr>
        <w:t xml:space="preserve"> Net reclassification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74"/>
        <w:gridCol w:w="1175"/>
        <w:gridCol w:w="1174"/>
        <w:gridCol w:w="1175"/>
      </w:tblGrid>
      <w:tr w:rsidR="004E31DF" w:rsidTr="008A7555">
        <w:trPr>
          <w:trHeight w:val="293"/>
        </w:trPr>
        <w:tc>
          <w:tcPr>
            <w:tcW w:w="3369" w:type="dxa"/>
            <w:vAlign w:val="center"/>
          </w:tcPr>
          <w:bookmarkEnd w:id="0"/>
          <w:p w:rsidR="004E31DF" w:rsidRDefault="004E31DF" w:rsidP="008A7555">
            <w:r>
              <w:t xml:space="preserve">Category of </w:t>
            </w:r>
            <w:proofErr w:type="spellStart"/>
            <w:r>
              <w:t>rater</w:t>
            </w:r>
            <w:proofErr w:type="spellEnd"/>
            <w:r>
              <w:t xml:space="preserve"> removed</w:t>
            </w:r>
          </w:p>
        </w:tc>
        <w:tc>
          <w:tcPr>
            <w:tcW w:w="1174" w:type="dxa"/>
            <w:vAlign w:val="center"/>
          </w:tcPr>
          <w:p w:rsidR="004E31DF" w:rsidRDefault="004E31DF" w:rsidP="004E31DF">
            <w:pPr>
              <w:jc w:val="center"/>
            </w:pPr>
            <w:r>
              <w:t>JUNIOR NURSE</w:t>
            </w:r>
          </w:p>
        </w:tc>
        <w:tc>
          <w:tcPr>
            <w:tcW w:w="1175" w:type="dxa"/>
            <w:vAlign w:val="center"/>
          </w:tcPr>
          <w:p w:rsidR="004E31DF" w:rsidRDefault="004E31DF" w:rsidP="004E31DF">
            <w:pPr>
              <w:jc w:val="center"/>
            </w:pPr>
            <w:r>
              <w:t>SENIOR NURSE</w:t>
            </w:r>
          </w:p>
        </w:tc>
        <w:tc>
          <w:tcPr>
            <w:tcW w:w="1174" w:type="dxa"/>
            <w:vAlign w:val="center"/>
          </w:tcPr>
          <w:p w:rsidR="004E31DF" w:rsidRDefault="004E31DF" w:rsidP="004E31DF">
            <w:pPr>
              <w:jc w:val="center"/>
            </w:pPr>
            <w:r>
              <w:t>JUNIOR DOCTOR</w:t>
            </w:r>
          </w:p>
        </w:tc>
        <w:tc>
          <w:tcPr>
            <w:tcW w:w="1175" w:type="dxa"/>
            <w:vAlign w:val="center"/>
          </w:tcPr>
          <w:p w:rsidR="004E31DF" w:rsidRDefault="004E31DF" w:rsidP="004E31DF">
            <w:pPr>
              <w:jc w:val="center"/>
            </w:pPr>
            <w:r>
              <w:t>SENIOR DOCTOR</w:t>
            </w:r>
          </w:p>
        </w:tc>
      </w:tr>
      <w:tr w:rsidR="004E31DF" w:rsidTr="008A7555">
        <w:trPr>
          <w:trHeight w:val="293"/>
        </w:trPr>
        <w:tc>
          <w:tcPr>
            <w:tcW w:w="3369" w:type="dxa"/>
            <w:vAlign w:val="center"/>
          </w:tcPr>
          <w:p w:rsidR="004E31DF" w:rsidRDefault="004E31DF" w:rsidP="008A7555">
            <w:r>
              <w:t>Event reclassified up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1DF" w:rsidTr="008A7555">
        <w:trPr>
          <w:trHeight w:val="293"/>
        </w:trPr>
        <w:tc>
          <w:tcPr>
            <w:tcW w:w="3369" w:type="dxa"/>
            <w:vAlign w:val="center"/>
          </w:tcPr>
          <w:p w:rsidR="004E31DF" w:rsidRDefault="004E31DF" w:rsidP="008A7555">
            <w:r>
              <w:t>Event reclassified down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E31DF" w:rsidTr="008A7555">
        <w:trPr>
          <w:trHeight w:val="293"/>
        </w:trPr>
        <w:tc>
          <w:tcPr>
            <w:tcW w:w="3369" w:type="dxa"/>
            <w:vAlign w:val="center"/>
          </w:tcPr>
          <w:p w:rsidR="004E31DF" w:rsidRDefault="004E31DF" w:rsidP="008A7555">
            <w:r>
              <w:t>Non-event reclassified up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E31DF" w:rsidTr="008A7555">
        <w:trPr>
          <w:trHeight w:val="293"/>
        </w:trPr>
        <w:tc>
          <w:tcPr>
            <w:tcW w:w="3369" w:type="dxa"/>
            <w:vAlign w:val="center"/>
          </w:tcPr>
          <w:p w:rsidR="004E31DF" w:rsidRDefault="004E31DF" w:rsidP="008A7555">
            <w:r>
              <w:t>Non-event reclassified down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5C2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5C2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5C2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5C2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1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E31DF" w:rsidTr="008A7555">
        <w:trPr>
          <w:trHeight w:val="293"/>
        </w:trPr>
        <w:tc>
          <w:tcPr>
            <w:tcW w:w="3369" w:type="dxa"/>
            <w:vAlign w:val="center"/>
          </w:tcPr>
          <w:p w:rsidR="004E31DF" w:rsidRDefault="004E31DF" w:rsidP="008A7555">
            <w:r>
              <w:t>NRI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174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175" w:type="dxa"/>
            <w:vAlign w:val="center"/>
          </w:tcPr>
          <w:p w:rsidR="004E31DF" w:rsidRPr="004E31DF" w:rsidRDefault="004E31DF" w:rsidP="004E31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EA7ED0" w:rsidRPr="00140199" w:rsidRDefault="00EA7ED0">
      <w:pPr>
        <w:rPr>
          <w:rFonts w:asciiTheme="majorHAnsi" w:hAnsiTheme="majorHAnsi"/>
          <w:sz w:val="24"/>
          <w:szCs w:val="24"/>
        </w:rPr>
      </w:pPr>
    </w:p>
    <w:p w:rsidR="004E31DF" w:rsidRPr="00140199" w:rsidRDefault="00140199" w:rsidP="00090B75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table above illustrates the net reclassification </w:t>
      </w:r>
      <w:proofErr w:type="gramStart"/>
      <w:r>
        <w:rPr>
          <w:rFonts w:asciiTheme="majorHAnsi" w:hAnsiTheme="majorHAnsi"/>
          <w:sz w:val="24"/>
          <w:szCs w:val="24"/>
        </w:rPr>
        <w:t xml:space="preserve">of </w:t>
      </w:r>
      <w:r w:rsidR="008A7555" w:rsidRPr="0014019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events</w:t>
      </w:r>
      <w:proofErr w:type="gramEnd"/>
      <w:r>
        <w:rPr>
          <w:rFonts w:asciiTheme="majorHAnsi" w:hAnsiTheme="majorHAnsi"/>
          <w:sz w:val="24"/>
          <w:szCs w:val="24"/>
        </w:rPr>
        <w:t xml:space="preserve"> when one of the categories of </w:t>
      </w:r>
      <w:proofErr w:type="spellStart"/>
      <w:r>
        <w:rPr>
          <w:rFonts w:asciiTheme="majorHAnsi" w:hAnsiTheme="majorHAnsi"/>
          <w:sz w:val="24"/>
          <w:szCs w:val="24"/>
        </w:rPr>
        <w:t>rater</w:t>
      </w:r>
      <w:proofErr w:type="spellEnd"/>
      <w:r>
        <w:rPr>
          <w:rFonts w:asciiTheme="majorHAnsi" w:hAnsiTheme="majorHAnsi"/>
          <w:sz w:val="24"/>
          <w:szCs w:val="24"/>
        </w:rPr>
        <w:t xml:space="preserve"> was removed. It can be seen that there </w:t>
      </w:r>
      <w:r w:rsidR="008A7555" w:rsidRPr="00140199">
        <w:rPr>
          <w:rFonts w:asciiTheme="majorHAnsi" w:hAnsiTheme="majorHAnsi"/>
          <w:sz w:val="24"/>
          <w:szCs w:val="24"/>
        </w:rPr>
        <w:t xml:space="preserve">was minimal reclassification between risk categories on removing one of each of the four categories of </w:t>
      </w:r>
      <w:proofErr w:type="spellStart"/>
      <w:r w:rsidR="008A7555" w:rsidRPr="00140199">
        <w:rPr>
          <w:rFonts w:asciiTheme="majorHAnsi" w:hAnsiTheme="majorHAnsi"/>
          <w:sz w:val="24"/>
          <w:szCs w:val="24"/>
        </w:rPr>
        <w:t>rater</w:t>
      </w:r>
      <w:proofErr w:type="spellEnd"/>
      <w:r w:rsidRPr="00140199">
        <w:rPr>
          <w:rFonts w:asciiTheme="majorHAnsi" w:hAnsiTheme="majorHAnsi"/>
          <w:sz w:val="24"/>
          <w:szCs w:val="24"/>
        </w:rPr>
        <w:t>.</w:t>
      </w:r>
    </w:p>
    <w:sectPr w:rsidR="004E31DF" w:rsidRPr="00140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D0"/>
    <w:rsid w:val="00064CA8"/>
    <w:rsid w:val="00084979"/>
    <w:rsid w:val="00090B75"/>
    <w:rsid w:val="00140199"/>
    <w:rsid w:val="001B3756"/>
    <w:rsid w:val="002A13C9"/>
    <w:rsid w:val="003C21AB"/>
    <w:rsid w:val="003D4E5E"/>
    <w:rsid w:val="0046489E"/>
    <w:rsid w:val="004A6884"/>
    <w:rsid w:val="004E31DF"/>
    <w:rsid w:val="00511F75"/>
    <w:rsid w:val="005213FB"/>
    <w:rsid w:val="00563A83"/>
    <w:rsid w:val="005C406D"/>
    <w:rsid w:val="00740529"/>
    <w:rsid w:val="007F5F94"/>
    <w:rsid w:val="008A7555"/>
    <w:rsid w:val="009F306C"/>
    <w:rsid w:val="00A0750D"/>
    <w:rsid w:val="00A84033"/>
    <w:rsid w:val="00B15A56"/>
    <w:rsid w:val="00B53B70"/>
    <w:rsid w:val="00B85F42"/>
    <w:rsid w:val="00C903AB"/>
    <w:rsid w:val="00D02049"/>
    <w:rsid w:val="00EA7ED0"/>
    <w:rsid w:val="00F110B6"/>
    <w:rsid w:val="00F3367F"/>
    <w:rsid w:val="00F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3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8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8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BA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3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8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8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BA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william.niven</cp:lastModifiedBy>
  <cp:revision>2</cp:revision>
  <dcterms:created xsi:type="dcterms:W3CDTF">2018-07-16T08:02:00Z</dcterms:created>
  <dcterms:modified xsi:type="dcterms:W3CDTF">2018-07-16T08:02:00Z</dcterms:modified>
</cp:coreProperties>
</file>